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AUSENCIA DE CONFLICTO DE INTERESES (DACI)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GAIX-ESP-2026-006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Servicio de diseño gráfico, edición de vídeo y gestión de comunidad en redes sociales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GAIX-ESP-2026-006 convocada por Asociación Gaia-X España, DECLARA BAJO SU RESPONSABILIDAD: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Ausencia de conflicto de intereses de carácter personal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 la Junta Directiva ni con el personal de la Gerencia de Gaia-X España responsable de la evaluación y adjudicación del contrato; (ii) no ha participado directa ni indirectamente en la redacción del pliego ni en el diseño del objeto del contrato; (iii) no ocupa cargo alguno en los órganos de gobierno o gestión de la Asociación Gaia-X España que pudiera comprometer su objetividad como licitador.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Ausencia de conflicto de intereses de carácter económico o financiero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3. Aceptación del Código de Conducta de la Asociación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conoce y acepta expresamente el Código de Conducta de la Asociación Gaia-X España, comprometiéndose a su cumplimiento durante toda la vigencia del contrato, conforme al artículo 35 de los Estatutos de la Asociación.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4. Compromiso de comunicación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5. Veracidad de la declaración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declaración se emite a los efectos previstos en los principios de transparencia, integridad y no discriminación que rigen la presente licitación, conforme a la normativa aplicable recogida en el Pliego de Condiciones.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