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AUSENCIA DE CONFLICTO DE INTERESES (DACI)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sobre estrategia para entidades públicas para la economía del dato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en el marco de la licitación con referencia GAIX-ESP-2026-003 convocada por Asociación Gaia-X España, DECLARA BAJO SU RESPONSABILIDAD: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Ausencia de conflicto de intereses de carácter personal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del Comité de Selección ni con el personal de la Gerencia de Gaia-X España responsable de la evaluación y adjudicación del contrato; (ii) no ha participado directa ni indirectamente en la redacción de los pliegos ni en el diseño del objeto del contrato; (iii) no ocupa cargo alguno en los órganos de gobierno o gestión de la Asociación Gaia-X España que pudiera comprometer su objetividad como licitador.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 Ausencia de conflicto de intereses de carácter económico o financiero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3. Compromiso de comunicación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4. Veracidad de la declaración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declaración se emite a los efectos previstos en los principios de transparencia, integridad y no discriminación que rigen la presente licitación, conforme a la normativa aplicable recogida en el Pliego de Condiciones.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